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320" w:after="80"/>
      </w:pPr>
      <w:r>
        <w:rPr>
          <w:rFonts w:ascii="Calibri" w:hAnsi="Calibri"/>
          <w:b/>
          <w:i w:val="0"/>
          <w:color w:val="000000"/>
          <w:sz w:val="46"/>
        </w:rPr>
        <w:t>ПОЛИТИКА КОНФИДЕНЦИАЛЬНОСТИ</w:t>
      </w:r>
    </w:p>
    <w:p>
      <w:pPr>
        <w:spacing w:after="320"/>
      </w:pPr>
      <w:r>
        <w:rPr>
          <w:rFonts w:ascii="Calibri" w:hAnsi="Calibri"/>
          <w:b w:val="0"/>
          <w:i w:val="0"/>
          <w:color w:val="5F6368"/>
          <w:sz w:val="28"/>
        </w:rPr>
        <w:t>и обработки персональных данных МП Карго</w:t>
      </w:r>
    </w:p>
    <w:p>
      <w:pPr>
        <w:spacing w:after="40"/>
      </w:pPr>
      <w:r>
        <w:t>Операторы: ИП Самарока Анна Сергеевна и ИП Камалиева Полина Дмитриевна</w:t>
      </w:r>
    </w:p>
    <w:p>
      <w:pPr>
        <w:spacing w:after="40"/>
      </w:pPr>
      <w:r>
        <w:rPr>
          <w:rFonts w:ascii="Calibri" w:hAnsi="Calibri"/>
          <w:b/>
          <w:i w:val="0"/>
          <w:color w:val="000000"/>
          <w:sz w:val="22"/>
        </w:rPr>
        <w:t xml:space="preserve">Ресурсы: </w:t>
      </w:r>
      <w:r>
        <w:rPr>
          <w:rFonts w:ascii="Calibri" w:hAnsi="Calibri"/>
          <w:b w:val="0"/>
          <w:i w:val="0"/>
          <w:color w:val="000000"/>
          <w:sz w:val="22"/>
        </w:rPr>
        <w:t>https://mp-cargo.ru и https://crm.mp-cargo.ru</w:t>
      </w:r>
    </w:p>
    <w:p>
      <w:pPr>
        <w:spacing w:after="40"/>
      </w:pPr>
      <w:r>
        <w:rPr>
          <w:rFonts w:ascii="Calibri" w:hAnsi="Calibri"/>
          <w:b/>
          <w:i w:val="0"/>
          <w:color w:val="000000"/>
          <w:sz w:val="22"/>
        </w:rPr>
        <w:t xml:space="preserve">Редакция: </w:t>
      </w:r>
      <w:r>
        <w:rPr>
          <w:rFonts w:ascii="Calibri" w:hAnsi="Calibri"/>
          <w:b w:val="0"/>
          <w:i w:val="0"/>
          <w:color w:val="000000"/>
          <w:sz w:val="22"/>
        </w:rPr>
        <w:t>от 14 августа 2026 года</w:t>
      </w:r>
    </w:p>
    <w:p>
      <w:pPr>
        <w:spacing w:after="40"/>
      </w:pPr>
      <w:r>
        <w:rPr>
          <w:rFonts w:ascii="Calibri" w:hAnsi="Calibri"/>
          <w:b/>
          <w:i w:val="0"/>
          <w:color w:val="000000"/>
          <w:sz w:val="22"/>
        </w:rPr>
        <w:t xml:space="preserve">Контакт: </w:t>
      </w:r>
      <w:r>
        <w:rPr>
          <w:rFonts w:ascii="Calibri" w:hAnsi="Calibri"/>
          <w:b w:val="0"/>
          <w:i w:val="0"/>
          <w:color w:val="000000"/>
          <w:sz w:val="22"/>
        </w:rPr>
        <w:t>mp-cargo@mail.ru</w:t>
      </w:r>
    </w:p>
    <w:p>
      <w:pPr>
        <w:spacing w:before="240" w:after="0"/>
        <w:pBdr>
          <w:bottom w:val="single" w:sz="8" w:space="1" w:color="2E74B5"/>
        </w:pBdr>
      </w:pPr>
    </w:p>
    <w:p>
      <w:pPr>
        <w:pStyle w:val="Heading1"/>
      </w:pPr>
      <w:r>
        <w:rPr>
          <w:rFonts w:ascii="Calibri" w:hAnsi="Calibri"/>
          <w:b/>
          <w:i w:val="0"/>
          <w:color w:val="2E74B5"/>
          <w:sz w:val="32"/>
        </w:rPr>
        <w:t>1. Общие положения</w:t>
      </w:r>
    </w:p>
    <w:p>
      <w:pPr/>
      <w:r>
        <w:t>Настоящая Политика определяет порядок обработки и защиты персональных данных двумя самостоятельными операторами: индивидуальным предпринимателем Самарокой Анной Сергеевной, ИНН 235622495306, ОГРНИП 324237500050448, адрес регистрации: 352303, Россия, Краснодарский край, Усть-Лабинский район, посёлок Заречный, улица Школьная, — в части транспортно-экспедиционных услуг; и индивидуальным предпринимателем Камалиевой Полиной Дмитриевной, ИНН 860304699486, ОГРНИП 323237500352512, адрес регистрации: Российская Федерация, г. Краснодар, ул. Котлярова, д. 11, кв. 111, — в части складской обработки, фулфилмента и услуг по модели FBS (далее каждый по отдельности — Оператор, совместно — Операторы). Каждый Оператор самостоятельно определяет цели и средства обработки данных в пределах оказываемой им услуги и несёт ответственность за такую обработку.</w:t>
      </w:r>
    </w:p>
    <w:p>
      <w:pPr/>
      <w:r>
        <w:t>Политика применяется при использовании сайта https://mp-cargo.ru и общего личного кабинета https://crm.mp-cargo.ru, при регистрации, заключении и исполнении договоров перевозки и FBS, обработке заявок, расчёте стоимости, оказании логистических, складских и фулфилмент-услуг, а также при взаимодействии по электронной почте, телефону, через мессенджеры и иные согласованные каналы. Данные внутри общей CRM доступны соответствующему Оператору и привлечённым им лицам только в объёме, необходимом для выбранной клиентом услуги.</w:t>
      </w:r>
    </w:p>
    <w:p>
      <w:pPr/>
      <w:r>
        <w:rPr>
          <w:rFonts w:ascii="Calibri" w:hAnsi="Calibri"/>
          <w:b w:val="0"/>
          <w:i w:val="0"/>
          <w:color w:val="000000"/>
          <w:sz w:val="22"/>
        </w:rPr>
        <w:t>Политика разработана в соответствии с Конституцией Российской Федерации, Федеральным законом от 27.07.2006 № 152-ФЗ «О персональных данных», Федеральным законом от 27.07.2006 № 149-ФЗ «Об информации, информационных технологиях и о защите информации» и иными применимыми нормативными правовыми актами.</w:t>
      </w:r>
    </w:p>
    <w:p>
      <w:pPr/>
      <w:r>
        <w:rPr>
          <w:rFonts w:ascii="Calibri" w:hAnsi="Calibri"/>
          <w:b w:val="0"/>
          <w:i w:val="0"/>
          <w:color w:val="000000"/>
          <w:sz w:val="22"/>
        </w:rPr>
        <w:t>Политика является общедоступным документом и не заменяет согласие на обработку персональных данных в случаях, когда такое согласие требуется законодательством.</w:t>
      </w:r>
    </w:p>
    <w:p>
      <w:pPr>
        <w:pStyle w:val="Heading1"/>
      </w:pPr>
      <w:r>
        <w:rPr>
          <w:rFonts w:ascii="Calibri" w:hAnsi="Calibri"/>
          <w:b/>
          <w:i w:val="0"/>
          <w:color w:val="2E74B5"/>
          <w:sz w:val="32"/>
        </w:rPr>
        <w:t>2. Основные понятия</w:t>
      </w:r>
    </w:p>
    <w:p>
      <w:pPr>
        <w:pStyle w:val="ListBullet"/>
      </w:pPr>
      <w:r>
        <w:rPr>
          <w:rFonts w:ascii="Calibri" w:hAnsi="Calibri"/>
          <w:b w:val="0"/>
          <w:i w:val="0"/>
          <w:color w:val="000000"/>
          <w:sz w:val="22"/>
        </w:rPr>
        <w:t>Персональные данные — любая информация, относящаяся прямо или косвенно к определенному или определяемому физическому лицу.</w:t>
      </w:r>
    </w:p>
    <w:p>
      <w:pPr>
        <w:pStyle w:val="ListBullet"/>
      </w:pPr>
      <w:r>
        <w:rPr>
          <w:rFonts w:ascii="Calibri" w:hAnsi="Calibri"/>
          <w:b w:val="0"/>
          <w:i w:val="0"/>
          <w:color w:val="000000"/>
          <w:sz w:val="22"/>
        </w:rPr>
        <w:t>Обработка персональных данных — любое действие или совокупность действий с персональными данными, включая сбор, запись, систематизацию, накопление, хранение, уточнение, извлечение, использование, передачу, обезличивание, блокирование, удаление и уничтожение.</w:t>
      </w:r>
    </w:p>
    <w:p>
      <w:pPr>
        <w:pStyle w:val="ListBullet"/>
      </w:pPr>
      <w:r>
        <w:rPr>
          <w:rFonts w:ascii="Calibri" w:hAnsi="Calibri"/>
          <w:b w:val="0"/>
          <w:i w:val="0"/>
          <w:color w:val="000000"/>
          <w:sz w:val="22"/>
        </w:rPr>
        <w:t>Автоматизированная обработка — обработка персональных данных с помощью средств вычислительной техники.</w:t>
      </w:r>
    </w:p>
    <w:p>
      <w:pPr>
        <w:pStyle w:val="ListBullet"/>
      </w:pPr>
      <w:r>
        <w:rPr>
          <w:rFonts w:ascii="Calibri" w:hAnsi="Calibri"/>
          <w:b w:val="0"/>
          <w:i w:val="0"/>
          <w:color w:val="000000"/>
          <w:sz w:val="22"/>
        </w:rPr>
        <w:t>Субъект персональных данных — физическое лицо, к которому относятся персональные данные.</w:t>
      </w:r>
    </w:p>
    <w:p>
      <w:pPr>
        <w:pStyle w:val="ListBullet"/>
      </w:pPr>
      <w:r>
        <w:rPr>
          <w:rFonts w:ascii="Calibri" w:hAnsi="Calibri"/>
          <w:b w:val="0"/>
          <w:i w:val="0"/>
          <w:color w:val="000000"/>
          <w:sz w:val="22"/>
        </w:rPr>
        <w:t>Личный кабинет — информационная система МП Карго по адресу https://crm.mp-cargo.ru, используемая для регистрации, расчета стоимости, подачи и сопровождения заявок, расчетов, обмена документами и сообщениями.</w:t>
      </w:r>
    </w:p>
    <w:p>
      <w:pPr>
        <w:pStyle w:val="ListBullet"/>
      </w:pPr>
      <w:r>
        <w:rPr>
          <w:rFonts w:ascii="Calibri" w:hAnsi="Calibri"/>
          <w:b w:val="0"/>
          <w:i w:val="0"/>
          <w:color w:val="000000"/>
          <w:sz w:val="22"/>
        </w:rPr>
        <w:t>Cookies — небольшие фрагменты данных, сохраняемые браузером пользователя и используемые для работы сайта, авторизации, безопасности и, при наличии согласия, аналитики.</w:t>
      </w:r>
    </w:p>
    <w:p>
      <w:pPr>
        <w:pStyle w:val="Heading1"/>
      </w:pPr>
      <w:r>
        <w:rPr>
          <w:rFonts w:ascii="Calibri" w:hAnsi="Calibri"/>
          <w:b/>
          <w:i w:val="0"/>
          <w:color w:val="2E74B5"/>
          <w:sz w:val="32"/>
        </w:rPr>
        <w:t>3. Принципы обработки персональных данных</w:t>
      </w:r>
    </w:p>
    <w:p>
      <w:pPr>
        <w:pStyle w:val="ListBullet"/>
      </w:pPr>
      <w:r>
        <w:rPr>
          <w:rFonts w:ascii="Calibri" w:hAnsi="Calibri"/>
          <w:b w:val="0"/>
          <w:i w:val="0"/>
          <w:color w:val="000000"/>
          <w:sz w:val="22"/>
        </w:rPr>
        <w:t>законность, добросовестность и прозрачность обработки;</w:t>
      </w:r>
    </w:p>
    <w:p>
      <w:pPr>
        <w:pStyle w:val="ListBullet"/>
      </w:pPr>
      <w:r>
        <w:rPr>
          <w:rFonts w:ascii="Calibri" w:hAnsi="Calibri"/>
          <w:b w:val="0"/>
          <w:i w:val="0"/>
          <w:color w:val="000000"/>
          <w:sz w:val="22"/>
        </w:rPr>
        <w:t>обработка только для заранее определенных и законных целей;</w:t>
      </w:r>
    </w:p>
    <w:p>
      <w:pPr>
        <w:pStyle w:val="ListBullet"/>
      </w:pPr>
      <w:r>
        <w:rPr>
          <w:rFonts w:ascii="Calibri" w:hAnsi="Calibri"/>
          <w:b w:val="0"/>
          <w:i w:val="0"/>
          <w:color w:val="000000"/>
          <w:sz w:val="22"/>
        </w:rPr>
        <w:t>соответствие состава и объема данных заявленным целям;</w:t>
      </w:r>
    </w:p>
    <w:p>
      <w:pPr>
        <w:pStyle w:val="ListBullet"/>
      </w:pPr>
      <w:r>
        <w:rPr>
          <w:rFonts w:ascii="Calibri" w:hAnsi="Calibri"/>
          <w:b w:val="0"/>
          <w:i w:val="0"/>
          <w:color w:val="000000"/>
          <w:sz w:val="22"/>
        </w:rPr>
        <w:t>недопустимость объединения баз данных, обрабатываемых в несовместимых целях;</w:t>
      </w:r>
    </w:p>
    <w:p>
      <w:pPr>
        <w:pStyle w:val="ListBullet"/>
      </w:pPr>
      <w:r>
        <w:rPr>
          <w:rFonts w:ascii="Calibri" w:hAnsi="Calibri"/>
          <w:b w:val="0"/>
          <w:i w:val="0"/>
          <w:color w:val="000000"/>
          <w:sz w:val="22"/>
        </w:rPr>
        <w:t>обеспечение точности, достаточности и актуальности данных;</w:t>
      </w:r>
    </w:p>
    <w:p>
      <w:pPr>
        <w:pStyle w:val="ListBullet"/>
      </w:pPr>
      <w:r>
        <w:rPr>
          <w:rFonts w:ascii="Calibri" w:hAnsi="Calibri"/>
          <w:b w:val="0"/>
          <w:i w:val="0"/>
          <w:color w:val="000000"/>
          <w:sz w:val="22"/>
        </w:rPr>
        <w:t>хранение не дольше, чем этого требуют цели обработки или законодательство;</w:t>
      </w:r>
    </w:p>
    <w:p>
      <w:pPr>
        <w:pStyle w:val="ListBullet"/>
      </w:pPr>
      <w:r>
        <w:rPr>
          <w:rFonts w:ascii="Calibri" w:hAnsi="Calibri"/>
          <w:b w:val="0"/>
          <w:i w:val="0"/>
          <w:color w:val="000000"/>
          <w:sz w:val="22"/>
        </w:rPr>
        <w:t>уничтожение либо обезличивание данных после достижения целей обработки при отсутствии иных законных оснований для хранения.</w:t>
      </w:r>
    </w:p>
    <w:p>
      <w:pPr>
        <w:pStyle w:val="Heading1"/>
      </w:pPr>
      <w:r>
        <w:rPr>
          <w:rFonts w:ascii="Calibri" w:hAnsi="Calibri"/>
          <w:b/>
          <w:i w:val="0"/>
          <w:color w:val="2E74B5"/>
          <w:sz w:val="32"/>
        </w:rPr>
        <w:t>4. Категории субъектов и персональных данных</w:t>
      </w:r>
    </w:p>
    <w:p>
      <w:pPr/>
      <w:r>
        <w:t>Соответствующий Оператор может обрабатывать данные следующих категорий субъектов:</w:t>
      </w:r>
    </w:p>
    <w:p>
      <w:pPr>
        <w:pStyle w:val="ListBullet"/>
      </w:pPr>
      <w:r>
        <w:rPr>
          <w:rFonts w:ascii="Calibri" w:hAnsi="Calibri"/>
          <w:b w:val="0"/>
          <w:i w:val="0"/>
          <w:color w:val="000000"/>
          <w:sz w:val="22"/>
        </w:rPr>
        <w:t>индивидуальные предприниматели и лица, намеревающиеся заключить договор с Оператором;</w:t>
      </w:r>
    </w:p>
    <w:p>
      <w:pPr>
        <w:pStyle w:val="ListBullet"/>
      </w:pPr>
      <w:r>
        <w:rPr>
          <w:rFonts w:ascii="Calibri" w:hAnsi="Calibri"/>
          <w:b w:val="0"/>
          <w:i w:val="0"/>
          <w:color w:val="000000"/>
          <w:sz w:val="22"/>
        </w:rPr>
        <w:t>руководители, работники, представители и контактные лица заказчиков, контрагентов и партнеров;</w:t>
      </w:r>
    </w:p>
    <w:p>
      <w:pPr>
        <w:pStyle w:val="ListBullet"/>
      </w:pPr>
      <w:r>
        <w:rPr>
          <w:rFonts w:ascii="Calibri" w:hAnsi="Calibri"/>
          <w:b w:val="0"/>
          <w:i w:val="0"/>
          <w:color w:val="000000"/>
          <w:sz w:val="22"/>
        </w:rPr>
        <w:t>пользователи сайта и Личного кабинета;</w:t>
      </w:r>
    </w:p>
    <w:p>
      <w:pPr>
        <w:pStyle w:val="ListBullet"/>
      </w:pPr>
      <w:r>
        <w:rPr>
          <w:rFonts w:ascii="Calibri" w:hAnsi="Calibri"/>
          <w:b w:val="0"/>
          <w:i w:val="0"/>
          <w:color w:val="000000"/>
          <w:sz w:val="22"/>
        </w:rPr>
        <w:t>отправители, получатели, водители, курьеры и иные лица, сведения о которых необходимы для исполнения заявки;</w:t>
      </w:r>
    </w:p>
    <w:p>
      <w:pPr>
        <w:pStyle w:val="ListBullet"/>
      </w:pPr>
      <w:r>
        <w:rPr>
          <w:rFonts w:ascii="Calibri" w:hAnsi="Calibri"/>
          <w:b w:val="0"/>
          <w:i w:val="0"/>
          <w:color w:val="000000"/>
          <w:sz w:val="22"/>
        </w:rPr>
        <w:t>лица, направляющие обращения, претензии, запросы или отклики на вакансии;</w:t>
      </w:r>
    </w:p>
    <w:p>
      <w:pPr>
        <w:pStyle w:val="ListBullet"/>
      </w:pPr>
      <w:r>
        <w:rPr>
          <w:rFonts w:ascii="Calibri" w:hAnsi="Calibri"/>
          <w:b w:val="0"/>
          <w:i w:val="0"/>
          <w:color w:val="000000"/>
          <w:sz w:val="22"/>
        </w:rPr>
        <w:t>представители государственных органов и иных организаций в случаях, предусмотренных законом.</w:t>
      </w:r>
    </w:p>
    <w:p>
      <w:pPr/>
      <w:r>
        <w:rPr>
          <w:rFonts w:ascii="Calibri" w:hAnsi="Calibri"/>
          <w:b w:val="0"/>
          <w:i w:val="0"/>
          <w:color w:val="000000"/>
          <w:sz w:val="22"/>
        </w:rPr>
        <w:t>В зависимости от цели обработки Оператор может обрабатывать:</w:t>
      </w:r>
    </w:p>
    <w:p>
      <w:pPr>
        <w:pStyle w:val="ListBullet"/>
      </w:pPr>
      <w:r>
        <w:rPr>
          <w:rFonts w:ascii="Calibri" w:hAnsi="Calibri"/>
          <w:b w:val="0"/>
          <w:i w:val="0"/>
          <w:color w:val="000000"/>
          <w:sz w:val="22"/>
        </w:rPr>
        <w:t>фамилию, имя, отчество; дату рождения — только когда она объективно необходима;</w:t>
      </w:r>
    </w:p>
    <w:p>
      <w:pPr>
        <w:pStyle w:val="ListBullet"/>
      </w:pPr>
      <w:r>
        <w:rPr>
          <w:rFonts w:ascii="Calibri" w:hAnsi="Calibri"/>
          <w:b w:val="0"/>
          <w:i w:val="0"/>
          <w:color w:val="000000"/>
          <w:sz w:val="22"/>
        </w:rPr>
        <w:t>номер телефона, адрес электронной почты, адрес для корреспонденции;</w:t>
      </w:r>
    </w:p>
    <w:p>
      <w:pPr>
        <w:pStyle w:val="ListBullet"/>
      </w:pPr>
      <w:r>
        <w:rPr>
          <w:rFonts w:ascii="Calibri" w:hAnsi="Calibri"/>
          <w:b w:val="0"/>
          <w:i w:val="0"/>
          <w:color w:val="000000"/>
          <w:sz w:val="22"/>
        </w:rPr>
        <w:t>сведения о должности, работодателе, полномочиях и доверенности;</w:t>
      </w:r>
    </w:p>
    <w:p>
      <w:pPr>
        <w:pStyle w:val="ListBullet"/>
      </w:pPr>
      <w:r>
        <w:rPr>
          <w:rFonts w:ascii="Calibri" w:hAnsi="Calibri"/>
          <w:b w:val="0"/>
          <w:i w:val="0"/>
          <w:color w:val="000000"/>
          <w:sz w:val="22"/>
        </w:rPr>
        <w:t>ИНН и ОГРНИП индивидуального предпринимателя, банковские и платежные реквизиты;</w:t>
      </w:r>
    </w:p>
    <w:p>
      <w:pPr>
        <w:pStyle w:val="ListBullet"/>
      </w:pPr>
      <w:r>
        <w:rPr>
          <w:rFonts w:ascii="Calibri" w:hAnsi="Calibri"/>
          <w:b w:val="0"/>
          <w:i w:val="0"/>
          <w:color w:val="000000"/>
          <w:sz w:val="22"/>
        </w:rPr>
        <w:t>логин, идентификатор учетной записи, сведения об авторизации и действиях в Личном кабинете;</w:t>
      </w:r>
    </w:p>
    <w:p>
      <w:pPr>
        <w:pStyle w:val="ListBullet"/>
      </w:pPr>
      <w:r>
        <w:rPr>
          <w:rFonts w:ascii="Calibri" w:hAnsi="Calibri"/>
          <w:b w:val="0"/>
          <w:i w:val="0"/>
          <w:color w:val="000000"/>
          <w:sz w:val="22"/>
        </w:rPr>
        <w:t>данные заявок: адреса забора и доставки, сведения об отправителях и получателях, комментарии, документы, статусы и история операций;</w:t>
      </w:r>
    </w:p>
    <w:p>
      <w:pPr>
        <w:pStyle w:val="ListBullet"/>
      </w:pPr>
      <w:r>
        <w:rPr>
          <w:rFonts w:ascii="Calibri" w:hAnsi="Calibri"/>
          <w:b w:val="0"/>
          <w:i w:val="0"/>
          <w:color w:val="000000"/>
          <w:sz w:val="22"/>
        </w:rPr>
        <w:t>переписку, записи обращений, претензии и приложенные к ним документы;</w:t>
      </w:r>
    </w:p>
    <w:p>
      <w:pPr>
        <w:pStyle w:val="ListBullet"/>
      </w:pPr>
      <w:r>
        <w:rPr>
          <w:rFonts w:ascii="Calibri" w:hAnsi="Calibri"/>
          <w:b w:val="0"/>
          <w:i w:val="0"/>
          <w:color w:val="000000"/>
          <w:sz w:val="22"/>
        </w:rPr>
        <w:t>технические данные: IP-адрес, тип браузера и устройства, дата и время доступа, cookies, журналы событий и сведения об ошибках;</w:t>
      </w:r>
    </w:p>
    <w:p>
      <w:pPr>
        <w:pStyle w:val="ListBullet"/>
      </w:pPr>
      <w:r>
        <w:rPr>
          <w:rFonts w:ascii="Calibri" w:hAnsi="Calibri"/>
          <w:b w:val="0"/>
          <w:i w:val="0"/>
          <w:color w:val="000000"/>
          <w:sz w:val="22"/>
        </w:rPr>
        <w:t>иные данные, добровольно предоставленные субъектом либо переданные заказчиком на законном основании и необходимые для исполнения договора или требования закона.</w:t>
      </w:r>
    </w:p>
    <w:p>
      <w:pPr/>
      <w:r>
        <w:rPr>
          <w:rFonts w:ascii="Calibri" w:hAnsi="Calibri"/>
          <w:b w:val="0"/>
          <w:i w:val="0"/>
          <w:color w:val="000000"/>
          <w:sz w:val="22"/>
        </w:rPr>
        <w:t>Оператор не осуществляет целенаправленную обработку специальных категорий персональных данных, сведений о судимости и биометрических персональных данных. Такие данные не следует направлять Оператору, если их предоставление прямо не запрошено на законном основании.</w:t>
      </w:r>
    </w:p>
    <w:p>
      <w:pPr>
        <w:pStyle w:val="Heading1"/>
      </w:pPr>
      <w:r>
        <w:rPr>
          <w:rFonts w:ascii="Calibri" w:hAnsi="Calibri"/>
          <w:b/>
          <w:i w:val="0"/>
          <w:color w:val="2E74B5"/>
          <w:sz w:val="32"/>
        </w:rPr>
        <w:t>5. Цели и правовые основания обработки</w:t>
      </w:r>
    </w:p>
    <w:p>
      <w:pPr/>
      <w:r>
        <w:rPr>
          <w:rFonts w:ascii="Calibri" w:hAnsi="Calibri"/>
          <w:b/>
          <w:i w:val="0"/>
          <w:color w:val="000000"/>
          <w:sz w:val="22"/>
        </w:rPr>
        <w:t>Регистрация и работа Личного кабинета.</w:t>
      </w:r>
      <w:r>
        <w:rPr>
          <w:rFonts w:ascii="Calibri" w:hAnsi="Calibri"/>
          <w:b w:val="0"/>
          <w:i w:val="0"/>
          <w:color w:val="000000"/>
          <w:sz w:val="22"/>
        </w:rPr>
        <w:t xml:space="preserve"> Создание учетной записи, идентификация пользователя, восстановление доступа, информационная безопасность и ведение журналов событий. Основания: заключение и исполнение договора, действия по инициативе субъекта до заключения договора, законный интерес Оператора в обеспечении безопасности.</w:t>
      </w:r>
    </w:p>
    <w:p>
      <w:pPr/>
      <w:r>
        <w:rPr>
          <w:rFonts w:ascii="Calibri" w:hAnsi="Calibri"/>
          <w:b/>
          <w:i w:val="0"/>
          <w:color w:val="000000"/>
          <w:sz w:val="22"/>
        </w:rPr>
        <w:t>Заключение и исполнение договоров.</w:t>
      </w:r>
      <w:r>
        <w:rPr>
          <w:rFonts w:ascii="Calibri" w:hAnsi="Calibri"/>
          <w:b w:val="0"/>
          <w:i w:val="0"/>
          <w:color w:val="000000"/>
          <w:sz w:val="22"/>
        </w:rPr>
        <w:t xml:space="preserve"> Проверка полномочий, обмен документами, прием и сопровождение заявок, расчет тарифа, складская обработка, хранение, доставка, взаиморасчеты, акты и отчеты. Основания: заключение и исполнение договора, исполнение обязанностей, установленных законом.</w:t>
      </w:r>
    </w:p>
    <w:p>
      <w:pPr/>
      <w:r>
        <w:rPr>
          <w:rFonts w:ascii="Calibri" w:hAnsi="Calibri"/>
          <w:b/>
          <w:i w:val="0"/>
          <w:color w:val="000000"/>
          <w:sz w:val="22"/>
        </w:rPr>
        <w:t>Логистика и фулфилмент.</w:t>
      </w:r>
      <w:r>
        <w:rPr>
          <w:rFonts w:ascii="Calibri" w:hAnsi="Calibri"/>
          <w:b w:val="0"/>
          <w:i w:val="0"/>
          <w:color w:val="000000"/>
          <w:sz w:val="22"/>
        </w:rPr>
        <w:t xml:space="preserve"> Организация забора, перевозки, приемки, хранения, обработки FBS-заказов и передачи товара маркетплейсу. Основания: исполнение договора и законные интересы Оператора и заказчика при условии соблюдения прав субъектов.</w:t>
      </w:r>
    </w:p>
    <w:p>
      <w:pPr/>
      <w:r>
        <w:rPr>
          <w:rFonts w:ascii="Calibri" w:hAnsi="Calibri"/>
          <w:b/>
          <w:i w:val="0"/>
          <w:color w:val="000000"/>
          <w:sz w:val="22"/>
        </w:rPr>
        <w:t>Поддержка и рассмотрение обращений.</w:t>
      </w:r>
      <w:r>
        <w:rPr>
          <w:rFonts w:ascii="Calibri" w:hAnsi="Calibri"/>
          <w:b w:val="0"/>
          <w:i w:val="0"/>
          <w:color w:val="000000"/>
          <w:sz w:val="22"/>
        </w:rPr>
        <w:t xml:space="preserve"> Ответы на вопросы, урегулирование претензий, проверка качества услуг и защита прав Оператора. Основания: договор, закон, согласие — когда иное основание отсутствует, установление, осуществление или защита правовых требований.</w:t>
      </w:r>
    </w:p>
    <w:p>
      <w:pPr/>
      <w:r>
        <w:rPr>
          <w:rFonts w:ascii="Calibri" w:hAnsi="Calibri"/>
          <w:b/>
          <w:i w:val="0"/>
          <w:color w:val="000000"/>
          <w:sz w:val="22"/>
        </w:rPr>
        <w:t>Бухгалтерский, налоговый и управленческий учет.</w:t>
      </w:r>
      <w:r>
        <w:rPr>
          <w:rFonts w:ascii="Calibri" w:hAnsi="Calibri"/>
          <w:b w:val="0"/>
          <w:i w:val="0"/>
          <w:color w:val="000000"/>
          <w:sz w:val="22"/>
        </w:rPr>
        <w:t xml:space="preserve"> Формирование счетов и первичных документов, подтверждение операций, исполнение требований налогового и бухгалтерского законодательства. Основания: обязанности Оператора, установленные законом, исполнение договора.</w:t>
      </w:r>
    </w:p>
    <w:p>
      <w:pPr/>
      <w:r>
        <w:rPr>
          <w:rFonts w:ascii="Calibri" w:hAnsi="Calibri"/>
          <w:b/>
          <w:i w:val="0"/>
          <w:color w:val="000000"/>
          <w:sz w:val="22"/>
        </w:rPr>
        <w:t>Безопасность и предотвращение злоупотреблений.</w:t>
      </w:r>
      <w:r>
        <w:rPr>
          <w:rFonts w:ascii="Calibri" w:hAnsi="Calibri"/>
          <w:b w:val="0"/>
          <w:i w:val="0"/>
          <w:color w:val="000000"/>
          <w:sz w:val="22"/>
        </w:rPr>
        <w:t xml:space="preserve"> Контроль авторизации, выявление подозрительных действий, предотвращение мошенничества, обеспечение устойчивости сайта и CRM. Основания: законные интересы Оператора и пользователей, исполнение требований законодательства об информации и персональных данных.</w:t>
      </w:r>
    </w:p>
    <w:p>
      <w:pPr/>
      <w:r>
        <w:rPr>
          <w:rFonts w:ascii="Calibri" w:hAnsi="Calibri"/>
          <w:b/>
          <w:i w:val="0"/>
          <w:color w:val="000000"/>
          <w:sz w:val="22"/>
        </w:rPr>
        <w:t>Информационные сообщения по заявкам и договору.</w:t>
      </w:r>
      <w:r>
        <w:rPr>
          <w:rFonts w:ascii="Calibri" w:hAnsi="Calibri"/>
          <w:b w:val="0"/>
          <w:i w:val="0"/>
          <w:color w:val="000000"/>
          <w:sz w:val="22"/>
        </w:rPr>
        <w:t xml:space="preserve"> Направление статусов, документов, сообщений о задолженности, изменениях функционала и иных сведений, необходимых для обслуживания. Основание: исполнение договора. Такие сообщения не являются рекламой.</w:t>
      </w:r>
    </w:p>
    <w:p>
      <w:pPr/>
      <w:r>
        <w:rPr>
          <w:rFonts w:ascii="Calibri" w:hAnsi="Calibri"/>
          <w:b/>
          <w:i w:val="0"/>
          <w:color w:val="000000"/>
          <w:sz w:val="22"/>
        </w:rPr>
        <w:t>Реклама и маркетинг.</w:t>
      </w:r>
      <w:r>
        <w:rPr>
          <w:rFonts w:ascii="Calibri" w:hAnsi="Calibri"/>
          <w:b w:val="0"/>
          <w:i w:val="0"/>
          <w:color w:val="000000"/>
          <w:sz w:val="22"/>
        </w:rPr>
        <w:t xml:space="preserve"> Направление предложений, новостей и рекламных сообщений допускается только при наличии предварительного согласия, если иное прямо не разрешено законом. Субъект может отказаться от рассылки в любое время.</w:t>
      </w:r>
    </w:p>
    <w:p>
      <w:pPr>
        <w:pStyle w:val="Heading1"/>
      </w:pPr>
      <w:r>
        <w:rPr>
          <w:rFonts w:ascii="Calibri" w:hAnsi="Calibri"/>
          <w:b/>
          <w:i w:val="0"/>
          <w:color w:val="2E74B5"/>
          <w:sz w:val="32"/>
        </w:rPr>
        <w:t>6. Действия и способы обработки</w:t>
      </w:r>
    </w:p>
    <w:p>
      <w:pPr/>
      <w:r>
        <w:t>Соответствующий Оператор осуществляет сбор, запись, систематизацию, накопление, хранение, уточнение, извлечение, использование, передачу уполномоченным получателям, обезличивание, блокирование, удаление и уничтожение персональных данных.</w:t>
      </w:r>
    </w:p>
    <w:p>
      <w:pPr/>
      <w:r>
        <w:rPr>
          <w:rFonts w:ascii="Calibri" w:hAnsi="Calibri"/>
          <w:b w:val="0"/>
          <w:i w:val="0"/>
          <w:color w:val="000000"/>
          <w:sz w:val="22"/>
        </w:rPr>
        <w:t>Обработка может осуществляться автоматизированным, неавтоматизированным и смешанным способом. Оператор не принимает решений, порождающих юридические последствия для субъекта исключительно на основании автоматизированной обработки, если иное не предусмотрено законом или отдельным письменным согласием.</w:t>
      </w:r>
    </w:p>
    <w:p>
      <w:pPr/>
      <w:r>
        <w:rPr>
          <w:rFonts w:ascii="Calibri" w:hAnsi="Calibri"/>
          <w:b w:val="0"/>
          <w:i w:val="0"/>
          <w:color w:val="000000"/>
          <w:sz w:val="22"/>
        </w:rPr>
        <w:t>Источниками данных являются сам субъект, заказчик или контрагент, от имени которого действует субъект, государственные информационные ресурсы и иные законные общедоступные источники. Заказчик, передающий данные третьих лиц, обязан иметь законное основание для такой передачи и по требованию Оператора подтвердить его.</w:t>
      </w:r>
    </w:p>
    <w:p>
      <w:pPr>
        <w:pStyle w:val="Heading1"/>
      </w:pPr>
      <w:r>
        <w:rPr>
          <w:rFonts w:ascii="Calibri" w:hAnsi="Calibri"/>
          <w:b/>
          <w:i w:val="0"/>
          <w:color w:val="2E74B5"/>
          <w:sz w:val="32"/>
        </w:rPr>
        <w:t>7. Cookies и техническая информация</w:t>
      </w:r>
    </w:p>
    <w:p>
      <w:pPr/>
      <w:r>
        <w:rPr>
          <w:rFonts w:ascii="Calibri" w:hAnsi="Calibri"/>
          <w:b w:val="0"/>
          <w:i w:val="0"/>
          <w:color w:val="000000"/>
          <w:sz w:val="22"/>
        </w:rPr>
        <w:t>Сайт и Личный кабинет могут использовать обязательные cookies, необходимые для авторизации, сохранения сессии, безопасности, распределения нагрузки и корректной работы интерфейса. Отключение таких cookies может привести к невозможности использования отдельных функций.</w:t>
      </w:r>
    </w:p>
    <w:p>
      <w:pPr/>
      <w:r>
        <w:rPr>
          <w:rFonts w:ascii="Calibri" w:hAnsi="Calibri"/>
          <w:b w:val="0"/>
          <w:i w:val="0"/>
          <w:color w:val="000000"/>
          <w:sz w:val="22"/>
        </w:rPr>
        <w:t>Аналитические и иные необязательные cookies используются только в соответствии с применимыми требованиями и, когда это необходимо, после получения согласия пользователя. Пользователь может изменить настройки cookies в браузере или через доступный на сайте механизм управления согласием.</w:t>
      </w:r>
    </w:p>
    <w:p>
      <w:pPr>
        <w:pStyle w:val="Heading1"/>
      </w:pPr>
      <w:r>
        <w:rPr>
          <w:rFonts w:ascii="Calibri" w:hAnsi="Calibri"/>
          <w:b/>
          <w:i w:val="0"/>
          <w:color w:val="2E74B5"/>
          <w:sz w:val="32"/>
        </w:rPr>
        <w:t>8. Передача данных третьим лицам</w:t>
      </w:r>
    </w:p>
    <w:p>
      <w:pPr/>
      <w:r>
        <w:t>Соответствующий Оператор вправе предоставлять доступ к данным в минимально необходимом объёме следующим категориям получателей:</w:t>
      </w:r>
    </w:p>
    <w:p>
      <w:pPr>
        <w:pStyle w:val="ListBullet"/>
      </w:pPr>
      <w:r>
        <w:rPr>
          <w:rFonts w:ascii="Calibri" w:hAnsi="Calibri"/>
          <w:b w:val="0"/>
          <w:i w:val="0"/>
          <w:color w:val="000000"/>
          <w:sz w:val="22"/>
        </w:rPr>
        <w:t>поставщикам хостинга, CRM, программного обеспечения, технической поддержки и информационной безопасности;</w:t>
      </w:r>
    </w:p>
    <w:p>
      <w:pPr>
        <w:pStyle w:val="ListBullet"/>
      </w:pPr>
      <w:r>
        <w:rPr>
          <w:rFonts w:ascii="Calibri" w:hAnsi="Calibri"/>
          <w:b w:val="0"/>
          <w:i w:val="0"/>
          <w:color w:val="000000"/>
          <w:sz w:val="22"/>
        </w:rPr>
        <w:t>банкам, платежным и бухгалтерским сервисам — для расчетов и учета;</w:t>
      </w:r>
    </w:p>
    <w:p>
      <w:pPr>
        <w:pStyle w:val="ListBullet"/>
      </w:pPr>
      <w:r>
        <w:rPr>
          <w:rFonts w:ascii="Calibri" w:hAnsi="Calibri"/>
          <w:b w:val="0"/>
          <w:i w:val="0"/>
          <w:color w:val="000000"/>
          <w:sz w:val="22"/>
        </w:rPr>
        <w:t>складам, перевозчикам, курьерам, экспедиторам и иным логистическим подрядчикам — для исполнения заявки;</w:t>
      </w:r>
    </w:p>
    <w:p>
      <w:pPr>
        <w:pStyle w:val="ListBullet"/>
      </w:pPr>
      <w:r>
        <w:rPr>
          <w:rFonts w:ascii="Calibri" w:hAnsi="Calibri"/>
          <w:b w:val="0"/>
          <w:i w:val="0"/>
          <w:color w:val="000000"/>
          <w:sz w:val="22"/>
        </w:rPr>
        <w:t>маркетплейсам и операторам их инфраструктуры — в объеме, необходимом для обработки и передачи заказа;</w:t>
      </w:r>
    </w:p>
    <w:p>
      <w:pPr>
        <w:pStyle w:val="ListBullet"/>
      </w:pPr>
      <w:r>
        <w:rPr>
          <w:rFonts w:ascii="Calibri" w:hAnsi="Calibri"/>
          <w:b w:val="0"/>
          <w:i w:val="0"/>
          <w:color w:val="000000"/>
          <w:sz w:val="22"/>
        </w:rPr>
        <w:t>операторам электронной почты, телефонии, электронного документооборота и согласованных каналов связи;</w:t>
      </w:r>
    </w:p>
    <w:p>
      <w:pPr>
        <w:pStyle w:val="ListBullet"/>
      </w:pPr>
      <w:r>
        <w:rPr>
          <w:rFonts w:ascii="Calibri" w:hAnsi="Calibri"/>
          <w:b w:val="0"/>
          <w:i w:val="0"/>
          <w:color w:val="000000"/>
          <w:sz w:val="22"/>
        </w:rPr>
        <w:t>аудиторам, юристам и иным профессиональным консультантам при условии конфиденциальности;</w:t>
      </w:r>
    </w:p>
    <w:p>
      <w:pPr>
        <w:pStyle w:val="ListBullet"/>
      </w:pPr>
      <w:r>
        <w:rPr>
          <w:rFonts w:ascii="Calibri" w:hAnsi="Calibri"/>
          <w:b w:val="0"/>
          <w:i w:val="0"/>
          <w:color w:val="000000"/>
          <w:sz w:val="22"/>
        </w:rPr>
        <w:t>государственным органам, судам и иным лицам — в случаях и порядке, предусмотренных законодательством.</w:t>
      </w:r>
    </w:p>
    <w:p>
      <w:pPr/>
      <w:r>
        <w:rPr>
          <w:rFonts w:ascii="Calibri" w:hAnsi="Calibri"/>
          <w:b w:val="0"/>
          <w:i w:val="0"/>
          <w:color w:val="000000"/>
          <w:sz w:val="22"/>
        </w:rPr>
        <w:t>Лица, обрабатывающие данные по поручению Оператора, обязаны соблюдать конфиденциальность, безопасность и иные требования, предусмотренные договором поручения и законодательством. Оператор не распространяет персональные данные неопределенному кругу лиц без отдельного законного основания.</w:t>
      </w:r>
    </w:p>
    <w:p>
      <w:pPr>
        <w:pStyle w:val="Heading1"/>
      </w:pPr>
      <w:r>
        <w:rPr>
          <w:rFonts w:ascii="Calibri" w:hAnsi="Calibri"/>
          <w:b/>
          <w:i w:val="0"/>
          <w:color w:val="2E74B5"/>
          <w:sz w:val="32"/>
        </w:rPr>
        <w:t>9. Локализация, трансграничная передача и сроки хранения</w:t>
      </w:r>
    </w:p>
    <w:p>
      <w:pPr/>
      <w:r>
        <w:rPr>
          <w:rFonts w:ascii="Calibri" w:hAnsi="Calibri"/>
          <w:b w:val="0"/>
          <w:i w:val="0"/>
          <w:color w:val="000000"/>
          <w:sz w:val="22"/>
        </w:rPr>
        <w:t>При сборе персональных данных граждан Российской Федерации через Интернет запись, систематизация, накопление, хранение, уточнение и извлечение осуществляются с использованием баз данных, находящихся на территории Российской Федерации, кроме прямо предусмотренных законом случаев.</w:t>
      </w:r>
    </w:p>
    <w:p>
      <w:pPr/>
      <w:r>
        <w:rPr>
          <w:rFonts w:ascii="Calibri" w:hAnsi="Calibri"/>
          <w:b w:val="0"/>
          <w:i w:val="0"/>
          <w:color w:val="000000"/>
          <w:sz w:val="22"/>
        </w:rPr>
        <w:t>Трансграничная передача не осуществляется, если иное не будет отдельно определено Оператором с соблюдением предусмотренных законом условий, оценок, уведомлений и иных обязательных процедур.</w:t>
      </w:r>
    </w:p>
    <w:p>
      <w:pPr/>
      <w:r>
        <w:rPr>
          <w:rFonts w:ascii="Calibri" w:hAnsi="Calibri"/>
          <w:b w:val="0"/>
          <w:i w:val="0"/>
          <w:color w:val="000000"/>
          <w:sz w:val="22"/>
        </w:rPr>
        <w:t>Данные хранятся не дольше, чем этого требуют цели обработки:</w:t>
      </w:r>
    </w:p>
    <w:p>
      <w:pPr>
        <w:pStyle w:val="ListBullet"/>
      </w:pPr>
      <w:r>
        <w:rPr>
          <w:rFonts w:ascii="Calibri" w:hAnsi="Calibri"/>
          <w:b w:val="0"/>
          <w:i w:val="0"/>
          <w:color w:val="000000"/>
          <w:sz w:val="22"/>
        </w:rPr>
        <w:t>данные Личного кабинета и договорного взаимодействия — в течение срока договора и далее в пределах применимых сроков исковой давности;</w:t>
      </w:r>
    </w:p>
    <w:p>
      <w:pPr>
        <w:pStyle w:val="ListBullet"/>
      </w:pPr>
      <w:r>
        <w:rPr>
          <w:rFonts w:ascii="Calibri" w:hAnsi="Calibri"/>
          <w:b w:val="0"/>
          <w:i w:val="0"/>
          <w:color w:val="000000"/>
          <w:sz w:val="22"/>
        </w:rPr>
        <w:t>бухгалтерские, налоговые и первичные документы — в течение сроков, установленных законодательством;</w:t>
      </w:r>
    </w:p>
    <w:p>
      <w:pPr>
        <w:pStyle w:val="ListBullet"/>
      </w:pPr>
      <w:r>
        <w:rPr>
          <w:rFonts w:ascii="Calibri" w:hAnsi="Calibri"/>
          <w:b w:val="0"/>
          <w:i w:val="0"/>
          <w:color w:val="000000"/>
          <w:sz w:val="22"/>
        </w:rPr>
        <w:t>журналы информационной безопасности — в течение срока, необходимого для выявления инцидентов, разрешения споров и защиты прав;</w:t>
      </w:r>
    </w:p>
    <w:p>
      <w:pPr>
        <w:pStyle w:val="ListBullet"/>
      </w:pPr>
      <w:r>
        <w:rPr>
          <w:rFonts w:ascii="Calibri" w:hAnsi="Calibri"/>
          <w:b w:val="0"/>
          <w:i w:val="0"/>
          <w:color w:val="000000"/>
          <w:sz w:val="22"/>
        </w:rPr>
        <w:t>обращения и претензии — до завершения рассмотрения и далее в пределах срока возможного предъявления требований;</w:t>
      </w:r>
    </w:p>
    <w:p>
      <w:pPr>
        <w:pStyle w:val="ListBullet"/>
      </w:pPr>
      <w:r>
        <w:rPr>
          <w:rFonts w:ascii="Calibri" w:hAnsi="Calibri"/>
          <w:b w:val="0"/>
          <w:i w:val="0"/>
          <w:color w:val="000000"/>
          <w:sz w:val="22"/>
        </w:rPr>
        <w:t>данные, обрабатываемые на основании согласия, — до достижения цели, истечения указанного в согласии срока или отзыва согласия, если отсутствует иное законное основание.</w:t>
      </w:r>
    </w:p>
    <w:p>
      <w:pPr/>
      <w:r>
        <w:rPr>
          <w:rFonts w:ascii="Calibri" w:hAnsi="Calibri"/>
          <w:b w:val="0"/>
          <w:i w:val="0"/>
          <w:color w:val="000000"/>
          <w:sz w:val="22"/>
        </w:rPr>
        <w:t>После прекращения оснований обработки данные уничтожаются либо обезличиваются в сроки и порядке, установленные законом и локальными актами Оператора. Резервные копии удаляются в рамках установленного цикла обновления резервных копий с ограничением обычного доступа до удаления.</w:t>
      </w:r>
    </w:p>
    <w:p>
      <w:pPr>
        <w:pStyle w:val="Heading1"/>
      </w:pPr>
      <w:r>
        <w:rPr>
          <w:rFonts w:ascii="Calibri" w:hAnsi="Calibri"/>
          <w:b/>
          <w:i w:val="0"/>
          <w:color w:val="2E74B5"/>
          <w:sz w:val="32"/>
        </w:rPr>
        <w:t>10. Защита персональных данных</w:t>
      </w:r>
    </w:p>
    <w:p>
      <w:pPr/>
      <w:r>
        <w:rPr>
          <w:rFonts w:ascii="Calibri" w:hAnsi="Calibri"/>
          <w:b w:val="0"/>
          <w:i w:val="0"/>
          <w:color w:val="000000"/>
          <w:sz w:val="22"/>
        </w:rPr>
        <w:t>Оператор принимает необходимые и достаточные правовые, организационные и технические меры, включая:</w:t>
      </w:r>
    </w:p>
    <w:p>
      <w:pPr>
        <w:pStyle w:val="ListBullet"/>
      </w:pPr>
      <w:r>
        <w:rPr>
          <w:rFonts w:ascii="Calibri" w:hAnsi="Calibri"/>
          <w:b w:val="0"/>
          <w:i w:val="0"/>
          <w:color w:val="000000"/>
          <w:sz w:val="22"/>
        </w:rPr>
        <w:t>ограничение доступа к данным в соответствии с должностными обязанностями;</w:t>
      </w:r>
    </w:p>
    <w:p>
      <w:pPr>
        <w:pStyle w:val="ListBullet"/>
      </w:pPr>
      <w:r>
        <w:rPr>
          <w:rFonts w:ascii="Calibri" w:hAnsi="Calibri"/>
          <w:b w:val="0"/>
          <w:i w:val="0"/>
          <w:color w:val="000000"/>
          <w:sz w:val="22"/>
        </w:rPr>
        <w:t>идентификацию и аутентификацию пользователей информационных систем;</w:t>
      </w:r>
    </w:p>
    <w:p>
      <w:pPr>
        <w:pStyle w:val="ListBullet"/>
      </w:pPr>
      <w:r>
        <w:rPr>
          <w:rFonts w:ascii="Calibri" w:hAnsi="Calibri"/>
          <w:b w:val="0"/>
          <w:i w:val="0"/>
          <w:color w:val="000000"/>
          <w:sz w:val="22"/>
        </w:rPr>
        <w:t>регистрацию событий безопасности и контроль действий с данными;</w:t>
      </w:r>
    </w:p>
    <w:p>
      <w:pPr>
        <w:pStyle w:val="ListBullet"/>
      </w:pPr>
      <w:r>
        <w:rPr>
          <w:rFonts w:ascii="Calibri" w:hAnsi="Calibri"/>
          <w:b w:val="0"/>
          <w:i w:val="0"/>
          <w:color w:val="000000"/>
          <w:sz w:val="22"/>
        </w:rPr>
        <w:t>резервное копирование и восстановление работоспособности;</w:t>
      </w:r>
    </w:p>
    <w:p>
      <w:pPr>
        <w:pStyle w:val="ListBullet"/>
      </w:pPr>
      <w:r>
        <w:rPr>
          <w:rFonts w:ascii="Calibri" w:hAnsi="Calibri"/>
          <w:b w:val="0"/>
          <w:i w:val="0"/>
          <w:color w:val="000000"/>
          <w:sz w:val="22"/>
        </w:rPr>
        <w:t>использование средств защиты от несанкционированного доступа и вредоносного программного обеспечения;</w:t>
      </w:r>
    </w:p>
    <w:p>
      <w:pPr>
        <w:pStyle w:val="ListBullet"/>
      </w:pPr>
      <w:r>
        <w:rPr>
          <w:rFonts w:ascii="Calibri" w:hAnsi="Calibri"/>
          <w:b w:val="0"/>
          <w:i w:val="0"/>
          <w:color w:val="000000"/>
          <w:sz w:val="22"/>
        </w:rPr>
        <w:t>оценку угроз, внутренний контроль и актуализацию мер защиты;</w:t>
      </w:r>
    </w:p>
    <w:p>
      <w:pPr>
        <w:pStyle w:val="ListBullet"/>
      </w:pPr>
      <w:r>
        <w:rPr>
          <w:rFonts w:ascii="Calibri" w:hAnsi="Calibri"/>
          <w:b w:val="0"/>
          <w:i w:val="0"/>
          <w:color w:val="000000"/>
          <w:sz w:val="22"/>
        </w:rPr>
        <w:t>обязательства о конфиденциальности для работников и подрядчиков;</w:t>
      </w:r>
    </w:p>
    <w:p>
      <w:pPr>
        <w:pStyle w:val="ListBullet"/>
      </w:pPr>
      <w:r>
        <w:rPr>
          <w:rFonts w:ascii="Calibri" w:hAnsi="Calibri"/>
          <w:b w:val="0"/>
          <w:i w:val="0"/>
          <w:color w:val="000000"/>
          <w:sz w:val="22"/>
        </w:rPr>
        <w:t>процедуры выявления, расследования и устранения последствий инцидентов.</w:t>
      </w:r>
    </w:p>
    <w:p>
      <w:pPr/>
      <w:r>
        <w:rPr>
          <w:rFonts w:ascii="Calibri" w:hAnsi="Calibri"/>
          <w:b w:val="0"/>
          <w:i w:val="0"/>
          <w:color w:val="000000"/>
          <w:sz w:val="22"/>
        </w:rPr>
        <w:t>Несмотря на принимаемые меры, передача информации через Интернет не может быть абсолютно безопасной. Пользователь обязан обеспечивать конфиденциальность пароля, не передавать доступ посторонним и незамедлительно сообщать Оператору о подозрении на компрометацию учетной записи.</w:t>
      </w:r>
    </w:p>
    <w:p>
      <w:pPr>
        <w:pStyle w:val="Heading1"/>
      </w:pPr>
      <w:r>
        <w:rPr>
          <w:rFonts w:ascii="Calibri" w:hAnsi="Calibri"/>
          <w:b/>
          <w:i w:val="0"/>
          <w:color w:val="2E74B5"/>
          <w:sz w:val="32"/>
        </w:rPr>
        <w:t>11. Права субъекта персональных данных</w:t>
      </w:r>
    </w:p>
    <w:p>
      <w:pPr/>
      <w:r>
        <w:rPr>
          <w:rFonts w:ascii="Calibri" w:hAnsi="Calibri"/>
          <w:b w:val="0"/>
          <w:i w:val="0"/>
          <w:color w:val="000000"/>
          <w:sz w:val="22"/>
        </w:rPr>
        <w:t>Субъект вправе:</w:t>
      </w:r>
    </w:p>
    <w:p>
      <w:pPr>
        <w:pStyle w:val="ListBullet"/>
      </w:pPr>
      <w:r>
        <w:rPr>
          <w:rFonts w:ascii="Calibri" w:hAnsi="Calibri"/>
          <w:b w:val="0"/>
          <w:i w:val="0"/>
          <w:color w:val="000000"/>
          <w:sz w:val="22"/>
        </w:rPr>
        <w:t>получать сведения об обработке своих персональных данных в объеме, предусмотренном законом;</w:t>
      </w:r>
    </w:p>
    <w:p>
      <w:pPr>
        <w:pStyle w:val="ListBullet"/>
      </w:pPr>
      <w:r>
        <w:rPr>
          <w:rFonts w:ascii="Calibri" w:hAnsi="Calibri"/>
          <w:b w:val="0"/>
          <w:i w:val="0"/>
          <w:color w:val="000000"/>
          <w:sz w:val="22"/>
        </w:rPr>
        <w:t>требовать уточнения, блокирования или уничтожения неполных, устаревших, неточных, незаконно полученных либо не необходимых данных;</w:t>
      </w:r>
    </w:p>
    <w:p>
      <w:pPr>
        <w:pStyle w:val="ListBullet"/>
      </w:pPr>
      <w:r>
        <w:rPr>
          <w:rFonts w:ascii="Calibri" w:hAnsi="Calibri"/>
          <w:b w:val="0"/>
          <w:i w:val="0"/>
          <w:color w:val="000000"/>
          <w:sz w:val="22"/>
        </w:rPr>
        <w:t>отозвать согласие на обработку, понимая, что обработка может продолжиться при наличии иного законного основания;</w:t>
      </w:r>
    </w:p>
    <w:p>
      <w:pPr>
        <w:pStyle w:val="ListBullet"/>
      </w:pPr>
      <w:r>
        <w:rPr>
          <w:rFonts w:ascii="Calibri" w:hAnsi="Calibri"/>
          <w:b w:val="0"/>
          <w:i w:val="0"/>
          <w:color w:val="000000"/>
          <w:sz w:val="22"/>
        </w:rPr>
        <w:t>возражать против обработки в случаях, предусмотренных законом;</w:t>
      </w:r>
    </w:p>
    <w:p>
      <w:pPr>
        <w:pStyle w:val="ListBullet"/>
      </w:pPr>
      <w:r>
        <w:rPr>
          <w:rFonts w:ascii="Calibri" w:hAnsi="Calibri"/>
          <w:b w:val="0"/>
          <w:i w:val="0"/>
          <w:color w:val="000000"/>
          <w:sz w:val="22"/>
        </w:rPr>
        <w:t>отказаться от рекламных сообщений;</w:t>
      </w:r>
    </w:p>
    <w:p>
      <w:pPr>
        <w:pStyle w:val="ListBullet"/>
      </w:pPr>
      <w:r>
        <w:rPr>
          <w:rFonts w:ascii="Calibri" w:hAnsi="Calibri"/>
          <w:b w:val="0"/>
          <w:i w:val="0"/>
          <w:color w:val="000000"/>
          <w:sz w:val="22"/>
        </w:rPr>
        <w:t>обжаловать действия или бездействие Оператора в Роскомнадзор либо в суд;</w:t>
      </w:r>
    </w:p>
    <w:p>
      <w:pPr>
        <w:pStyle w:val="ListBullet"/>
      </w:pPr>
      <w:r>
        <w:rPr>
          <w:rFonts w:ascii="Calibri" w:hAnsi="Calibri"/>
          <w:b w:val="0"/>
          <w:i w:val="0"/>
          <w:color w:val="000000"/>
          <w:sz w:val="22"/>
        </w:rPr>
        <w:t>осуществлять иные права, предусмотренные законодательством Российской Федерации.</w:t>
      </w:r>
    </w:p>
    <w:p>
      <w:pPr>
        <w:pStyle w:val="Heading1"/>
      </w:pPr>
      <w:r>
        <w:rPr>
          <w:rFonts w:ascii="Calibri" w:hAnsi="Calibri"/>
          <w:b/>
          <w:i w:val="0"/>
          <w:color w:val="2E74B5"/>
          <w:sz w:val="32"/>
        </w:rPr>
        <w:t>12. Обращения субъектов</w:t>
      </w:r>
    </w:p>
    <w:p>
      <w:pPr/>
      <w:r>
        <w:t>Запрос, требование об уточнении, отзыв согласия или иное обращение направляется на mp-cargo@mail.ru либо по адресу регистрации соответствующего Оператора. Обращение должно позволять идентифицировать заявителя и содержать описание требования. Оператор вправе запросить сведения, необходимые для подтверждения личности и полномочий, не собирая избыточных данных.</w:t>
      </w:r>
    </w:p>
    <w:p>
      <w:pPr/>
      <w:r>
        <w:rPr>
          <w:rFonts w:ascii="Calibri" w:hAnsi="Calibri"/>
          <w:b w:val="0"/>
          <w:i w:val="0"/>
          <w:color w:val="000000"/>
          <w:sz w:val="22"/>
        </w:rPr>
        <w:t>Оператор рассматривает обращения и предоставляет ответы в сроки, установленные законодательством. Отзыв согласия не влияет на законность обработки, произведенной до его получения, и не прекращает обработку, необходимую для исполнения договора, требований закона или защиты прав Оператора.</w:t>
      </w:r>
    </w:p>
    <w:p>
      <w:pPr>
        <w:pStyle w:val="Heading1"/>
      </w:pPr>
      <w:r>
        <w:rPr>
          <w:rFonts w:ascii="Calibri" w:hAnsi="Calibri"/>
          <w:b/>
          <w:i w:val="0"/>
          <w:color w:val="2E74B5"/>
          <w:sz w:val="32"/>
        </w:rPr>
        <w:t>13. Конфиденциальность</w:t>
      </w:r>
    </w:p>
    <w:p>
      <w:pPr/>
      <w:r>
        <w:rPr>
          <w:rFonts w:ascii="Calibri" w:hAnsi="Calibri"/>
          <w:b w:val="0"/>
          <w:i w:val="0"/>
          <w:color w:val="000000"/>
          <w:sz w:val="22"/>
        </w:rPr>
        <w:t>Оператор и лица, получившие доступ к персональным данным, обязаны не раскрывать их третьим лицам и не распространять без согласия субъекта, если иное не предусмотрено законодательством или настоящей Политикой.</w:t>
      </w:r>
    </w:p>
    <w:p>
      <w:pPr/>
      <w:r>
        <w:rPr>
          <w:rFonts w:ascii="Calibri" w:hAnsi="Calibri"/>
          <w:b w:val="0"/>
          <w:i w:val="0"/>
          <w:color w:val="000000"/>
          <w:sz w:val="22"/>
        </w:rPr>
        <w:t>Конфиденциальность не распространяется на обезличенные данные, общедоступные сведения и информацию, которую Оператор обязан раскрыть по законному требованию уполномоченного органа или суда.</w:t>
      </w:r>
    </w:p>
    <w:p>
      <w:pPr>
        <w:pStyle w:val="Heading1"/>
      </w:pPr>
      <w:r>
        <w:t>14. Изменение Политики</w:t>
      </w:r>
    </w:p>
    <w:p>
      <w:pPr/>
      <w:r>
        <w:t>Операторы вправе актуализировать Политику при изменении законодательства, информационных систем или процессов обработки. Новая редакция действует с даты её размещения на сайте, если в ней не установлен более поздний срок. К отношениям, возникшим до обновления, применяется редакция, действовавшая в соответствующий период.</w:t>
      </w:r>
    </w:p>
    <w:p>
      <w:pPr/>
      <w:r>
        <w:rPr>
          <w:rFonts w:ascii="Calibri" w:hAnsi="Calibri"/>
          <w:b w:val="0"/>
          <w:i w:val="0"/>
          <w:color w:val="000000"/>
          <w:sz w:val="22"/>
        </w:rPr>
        <w:t>Актуальная редакция размещается на https://mp-cargo.ru и должна быть доступна со страниц сайта и Личного кабинета, на которых осуществляется сбор персональных данных.</w:t>
      </w:r>
    </w:p>
    <w:p>
      <w:pPr>
        <w:pStyle w:val="Heading1"/>
      </w:pPr>
      <w:r>
        <w:t>15. Реквизиты Операторов</w:t>
      </w:r>
    </w:p>
    <w:p>
      <w:pPr/>
      <w:r>
        <w:t>Транспортно-экспедиционные услуги: Индивидуальный предприниматель Самарока Анна Сергеевна</w:t>
      </w:r>
    </w:p>
    <w:p>
      <w:pPr/>
      <w:r>
        <w:t>ИНН 235622495306; ОГРНИП 324237500050448</w:t>
      </w:r>
    </w:p>
    <w:p>
      <w:pPr/>
      <w:r>
        <w:t>Адрес регистрации: 352303, Россия, Краснодарский край, Усть-Лабинский район, посёлок Заречный, улица Школьная</w:t>
      </w:r>
    </w:p>
    <w:p>
      <w:pPr/>
      <w:r>
        <w:t>Услуги FBS и фулфилмента: Индивидуальный предприниматель Камалиева Полина Дмитриевна; ИНН 860304699486; ОГРНИП 323237500352512; адрес регистрации: Российская Федерация, г. Краснодар, ул. Котлярова, д. 11, кв. 111</w:t>
      </w:r>
    </w:p>
    <w:p>
      <w:pPr/>
      <w:r>
        <w:t>Единая электронная почта для обращений по вопросам персональных данных: mp-cargo@mail.ru</w:t>
      </w:r>
    </w:p>
    <w:p>
      <w:pPr/>
      <w:r>
        <w:t>Сайт: https://mp-cargo.ru</w:t>
      </w:r>
    </w:p>
    <w:p>
      <w:pPr/>
      <w:r>
        <w:t>Личный кабинет: https://crm.mp-cargo.ru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after="0"/>
      <w:jc w:val="right"/>
    </w:pPr>
    <w:r>
      <w:rPr>
        <w:rFonts w:ascii="Calibri" w:hAnsi="Calibri"/>
        <w:b w:val="0"/>
        <w:i w:val="0"/>
        <w:color w:val="5F6368"/>
        <w:sz w:val="18"/>
      </w:rPr>
      <w:t xml:space="preserve">Страница </w:t>
    </w:r>
    <w:r>
      <w:rPr>
        <w:rFonts w:ascii="Calibri" w:hAnsi="Calibri"/>
        <w:b w:val="0"/>
        <w:i w:val="0"/>
        <w:color w:val="5F6368"/>
        <w:sz w:val="18"/>
      </w:rPr>
      <w:fldChar w:fldCharType="begin"/>
      <w:instrText xml:space="preserve"> PAGE </w:instrText>
      <w:fldChar w:fldCharType="separate"/>
      <w:t>1</w: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left"/>
    </w:pPr>
    <w:r>
      <w:rPr>
        <w:rFonts w:ascii="Calibri" w:hAnsi="Calibri"/>
        <w:b/>
        <w:i w:val="0"/>
        <w:color w:val="5F6368"/>
        <w:sz w:val="18"/>
      </w:rPr>
      <w:t>МП КАРГО  |  ПОЛИТИКА КОНФИДЕНЦИАЛЬНОСТИ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Calibri" w:hAnsi="Calibri"/>
      <w:b/>
      <w:bCs/>
      <w:color w:val="1F4D78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spacing w:after="160" w:line="280" w:lineRule="auto"/>
      <w:ind w:left="720" w:hanging="360"/>
      <w:contextualSpacing/>
    </w:pPr>
    <w:rPr>
      <w:rFonts w:ascii="Calibri" w:hAnsi="Calibri"/>
      <w:sz w:val="22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spacing w:after="160" w:line="280" w:lineRule="auto"/>
      <w:ind w:left="720" w:hanging="360"/>
      <w:contextualSpacing/>
    </w:pPr>
    <w:rPr>
      <w:rFonts w:ascii="Calibri" w:hAnsi="Calibri"/>
      <w:sz w:val="22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Политика конфиденциальности и обработки персональных данных МП Карго</dc:title>
  <dc:subject>Обработка и защита персональных данных на mp-cargo.ru и crm.mp-cargo.ru</dc:subject>
  <dc:creator>ИП Камалиева Полина Дмитриевна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